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2D3" w:rsidRDefault="00327D47" w:rsidP="005B7C53">
      <w:pPr>
        <w:spacing w:beforeLines="50" w:afterLines="50" w:line="360" w:lineRule="auto"/>
        <w:jc w:val="center"/>
        <w:rPr>
          <w:rFonts w:ascii="仿宋" w:eastAsia="仿宋" w:hAnsi="仿宋" w:cs="仿宋"/>
          <w:b/>
          <w:sz w:val="36"/>
        </w:rPr>
      </w:pPr>
      <w:r>
        <w:rPr>
          <w:rFonts w:ascii="仿宋" w:eastAsia="仿宋" w:hAnsi="仿宋" w:cs="仿宋" w:hint="eastAsia"/>
          <w:b/>
          <w:sz w:val="36"/>
        </w:rPr>
        <w:t>海南省</w:t>
      </w:r>
      <w:r w:rsidR="005B7C53">
        <w:rPr>
          <w:rFonts w:ascii="仿宋" w:eastAsia="仿宋" w:hAnsi="仿宋" w:cs="仿宋" w:hint="eastAsia"/>
          <w:b/>
          <w:sz w:val="36"/>
        </w:rPr>
        <w:t>2017年</w:t>
      </w:r>
      <w:r>
        <w:rPr>
          <w:rFonts w:ascii="仿宋" w:eastAsia="仿宋" w:hAnsi="仿宋" w:cs="仿宋" w:hint="eastAsia"/>
          <w:b/>
          <w:sz w:val="36"/>
        </w:rPr>
        <w:t>乡镇</w:t>
      </w:r>
      <w:r>
        <w:rPr>
          <w:rFonts w:ascii="仿宋" w:eastAsia="仿宋" w:hAnsi="仿宋" w:cs="仿宋" w:hint="eastAsia"/>
          <w:b/>
          <w:sz w:val="36"/>
        </w:rPr>
        <w:t>政务公开第三方评估报告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受海南省人民政府办公厅委托，海南大学法学院法治政府建设工程项目组于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2017.11.10-2017.12.31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在海南省各市县区抽查了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60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个乡镇，对其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2017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年政务公开工作进行了第三方评估。各乡镇的总体情况如下。</w:t>
      </w:r>
    </w:p>
    <w:p w:rsidR="00FA42D3" w:rsidRDefault="00327D47">
      <w:pPr>
        <w:pStyle w:val="2"/>
        <w:numPr>
          <w:ilvl w:val="0"/>
          <w:numId w:val="1"/>
        </w:numPr>
      </w:pPr>
      <w:r>
        <w:rPr>
          <w:rFonts w:hint="eastAsia"/>
        </w:rPr>
        <w:t>主动公开方面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（一）指南和目录建设方面，各乡镇仅在第五项便民服务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点信息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指南上有所缺失，仅有儋州市的白马井镇、东成镇、海头镇和琼海市的大路镇四个乡镇设置了该项目，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缺失率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达到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93.3%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（二）行政决策公开方面，所有乡镇对该项均做到了公开。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（三）政策执行和落实情况公开方面，所有乡镇对该项均做到了公开。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（四）权力清单和责任清单公开方面，海口市四区、东方市、陵水县、保亭县抽查的所有乡镇以及五指山市的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畅好乡和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琼中县的中平镇等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23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个乡镇对该项做到了公开，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缺失率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达到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61.7%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（五）镇政府财政决算执行情况公开方面，甲子镇、长丰镇、礼记镇、仁兴镇、永发镇、加乐镇、新竹镇、黄竹镇、富文镇、响水镇、南林乡、毛感乡、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七叉镇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、叉河镇未对该项做到公开，公开率为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76.7%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（六）贯彻落实国家关于农村工作政策的情况公开方面，仅有长流镇、东山镇、龙泉镇、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遵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谭镇、新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陂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镇、东成镇、大路镇、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潭牛镇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公坡镇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、万城镇、畅好乡、南圣镇、毛道乡、博厚镇、响水镇、毛感乡、长征镇、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湾岭镇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、中平镇对该项做到了公开，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缺失率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达到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68.3%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lastRenderedPageBreak/>
        <w:t>（七）财政收支、各类专项资金的管理和使用情况公开方面，东山镇、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急爱珍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、万城镇、长丰镇、礼记镇、仁兴镇、永发镇、加乐镇、新竹镇、黄竹镇、富文镇、南林乡、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毛感乡未做到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对该项的公开，公开率达到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78.3%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（八）抢险救灾、优抚、救济、社会捐助等款物的发放情况公开方面，其中甲子镇、礼记镇、四更镇、畅好乡、南圣乡、毛道乡、和舍镇、博厚镇、新竹镇、黄竹镇、富文镇、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西昌镇、坡心镇、黎安镇、长征镇、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湾岭镇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、中平镇、细水乡、青松乡、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打安镇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、十月田镇、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七叉镇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未对该项进行公开，公开率为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63.3%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（九）执行计划生育政策的情况公开方面，仅有大路镇、中原镇、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公坡镇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、四更镇、畅好乡、加乐镇、和舍镇、博厚镇、南林乡、长征镇、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湾岭镇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、中平镇、十月田镇、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七叉镇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和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叉河镇做到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了公开，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缺失率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达到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75%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（十）农村危房改造信息公开方面，仅有白马井镇、东成镇、海头镇、大路镇、中原镇、石壁镇、文城镇、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潭牛镇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公坡镇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、万城镇、礼记镇、感城镇、四更镇、天安乡、仁兴镇、永发镇、加乐镇、和舍镇、多文镇、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富文镇、屯城镇、响水镇、长征镇、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湾岭镇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、中平镇、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七叉镇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、叉河镇等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27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个乡镇做到了公开，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缺失率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达到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55%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（十一）扶贫脱贫方面，长流镇、石山镇、东山镇、龙泉镇、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遵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谭镇、新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陂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镇、灵山镇、三江镇、大致坡镇、龙塘镇、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旧州镇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、甲子镇、万城镇、长丰镇、畅好乡、南圣镇、毛道乡、新竹镇、黄竹镇、西昌镇、坡心镇、响水镇、细水乡和</w:t>
      </w:r>
      <w:proofErr w:type="gramStart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青松乡未</w:t>
      </w:r>
      <w:proofErr w:type="gramEnd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做到公开，公开率为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60%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。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（十二）</w:t>
      </w:r>
      <w:bookmarkStart w:id="0" w:name="_Toc6640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申请渠道的公开性与畅通性</w:t>
      </w:r>
      <w:bookmarkEnd w:id="0"/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方面，符合要求的乡镇占到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80%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。其中只得注意的是海口四区的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12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个乡镇，全军覆没，均无法在政府信息公开相关页面上找到依申请的渠道或者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窗口。其中东山镇留有电子邮箱，但发送邮件后没有得到有效的回复，说明渠道不畅通。</w:t>
      </w:r>
    </w:p>
    <w:p w:rsidR="00FA42D3" w:rsidRDefault="00327D47">
      <w:pPr>
        <w:pStyle w:val="2"/>
      </w:pPr>
      <w:r>
        <w:rPr>
          <w:rFonts w:hint="eastAsia"/>
        </w:rPr>
        <w:t>二．依申请公开方面</w:t>
      </w:r>
    </w:p>
    <w:p w:rsidR="00FA42D3" w:rsidRDefault="00327D47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在依申请公开方面，海口四区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12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个乡镇由于依申请渠道不畅通，因此，此项表现较差。其他乡镇中，大路镇、畅好乡、南圣镇、毛道乡、万冲镇、大安镇、佛罗镇、永发镇、加乐镇、新竹镇、黄竹镇、富文镇、文罗镇、黎安镇、群英乡、细水乡在提出依申请后未在规定时间内进行回复，中原镇虽有答复，但其内容为让申请人等待另一封邮件进行回复，然而在规定时间截止前尚未收到其邮件回复。</w:t>
      </w:r>
    </w:p>
    <w:p w:rsidR="00FA42D3" w:rsidRDefault="00FA42D3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</w:p>
    <w:p w:rsidR="00FA42D3" w:rsidRDefault="00327D47">
      <w:pPr>
        <w:ind w:firstLine="420"/>
        <w:jc w:val="right"/>
        <w:rPr>
          <w:rFonts w:ascii="仿宋" w:eastAsia="仿宋" w:hAnsi="仿宋" w:cs="仿宋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</w:rPr>
        <w:t>海南大学法学院法治政府建设工程项目组</w:t>
      </w:r>
    </w:p>
    <w:p w:rsidR="00FA42D3" w:rsidRDefault="00327D47">
      <w:pPr>
        <w:ind w:firstLine="420"/>
        <w:jc w:val="right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</w:rPr>
        <w:t>2018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</w:rPr>
        <w:t>年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</w:rPr>
        <w:t>26</w:t>
      </w:r>
      <w:r>
        <w:rPr>
          <w:rFonts w:ascii="仿宋" w:eastAsia="仿宋" w:hAnsi="仿宋" w:cs="仿宋" w:hint="eastAsia"/>
          <w:b/>
          <w:color w:val="000000"/>
          <w:kern w:val="0"/>
          <w:sz w:val="28"/>
          <w:szCs w:val="28"/>
        </w:rPr>
        <w:t>日</w:t>
      </w:r>
    </w:p>
    <w:p w:rsidR="00FA42D3" w:rsidRDefault="00FA42D3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  <w:bookmarkStart w:id="1" w:name="_GoBack"/>
      <w:bookmarkEnd w:id="1"/>
    </w:p>
    <w:p w:rsidR="00FA42D3" w:rsidRDefault="00FA42D3">
      <w:pPr>
        <w:ind w:firstLine="420"/>
        <w:rPr>
          <w:rFonts w:ascii="仿宋" w:eastAsia="仿宋" w:hAnsi="仿宋" w:cs="仿宋"/>
          <w:bCs/>
          <w:color w:val="000000"/>
          <w:kern w:val="0"/>
          <w:sz w:val="28"/>
          <w:szCs w:val="28"/>
        </w:rPr>
      </w:pPr>
    </w:p>
    <w:sectPr w:rsidR="00FA42D3" w:rsidSect="00FA4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D47" w:rsidRDefault="00327D47" w:rsidP="005B7C53">
      <w:r>
        <w:separator/>
      </w:r>
    </w:p>
  </w:endnote>
  <w:endnote w:type="continuationSeparator" w:id="0">
    <w:p w:rsidR="00327D47" w:rsidRDefault="00327D47" w:rsidP="005B7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D47" w:rsidRDefault="00327D47" w:rsidP="005B7C53">
      <w:r>
        <w:separator/>
      </w:r>
    </w:p>
  </w:footnote>
  <w:footnote w:type="continuationSeparator" w:id="0">
    <w:p w:rsidR="00327D47" w:rsidRDefault="00327D47" w:rsidP="005B7C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9FAEF"/>
    <w:multiLevelType w:val="singleLevel"/>
    <w:tmpl w:val="0DE9FAEF"/>
    <w:lvl w:ilvl="0">
      <w:start w:val="1"/>
      <w:numFmt w:val="chineseCounting"/>
      <w:suff w:val="space"/>
      <w:lvlText w:val="%1.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F15B70"/>
    <w:rsid w:val="00327D47"/>
    <w:rsid w:val="005B7C53"/>
    <w:rsid w:val="00FA42D3"/>
    <w:rsid w:val="0C363F39"/>
    <w:rsid w:val="13F15B70"/>
    <w:rsid w:val="1643492B"/>
    <w:rsid w:val="1D52447F"/>
    <w:rsid w:val="642C33ED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2D3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FA42D3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B7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B7C53"/>
    <w:rPr>
      <w:kern w:val="2"/>
      <w:sz w:val="18"/>
      <w:szCs w:val="18"/>
    </w:rPr>
  </w:style>
  <w:style w:type="paragraph" w:styleId="a4">
    <w:name w:val="footer"/>
    <w:basedOn w:val="a"/>
    <w:link w:val="Char0"/>
    <w:rsid w:val="005B7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B7C5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3</Pages>
  <Words>228</Words>
  <Characters>1302</Characters>
  <Application>Microsoft Office Word</Application>
  <DocSecurity>0</DocSecurity>
  <Lines>10</Lines>
  <Paragraphs>3</Paragraphs>
  <ScaleCrop>false</ScaleCrop>
  <Company>Microsoft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池恩夕一</dc:creator>
  <cp:lastModifiedBy>hp</cp:lastModifiedBy>
  <cp:revision>2</cp:revision>
  <dcterms:created xsi:type="dcterms:W3CDTF">2018-05-05T08:56:00Z</dcterms:created>
  <dcterms:modified xsi:type="dcterms:W3CDTF">2018-06-01T10:34:00Z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